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>АВТОНОМНЫЙ ОКРУГ -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755678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.20</w:t>
      </w:r>
      <w:r w:rsidR="00BA6A21">
        <w:rPr>
          <w:sz w:val="28"/>
          <w:szCs w:val="28"/>
        </w:rPr>
        <w:t>2</w:t>
      </w:r>
      <w:r w:rsidR="00233137">
        <w:rPr>
          <w:sz w:val="28"/>
          <w:szCs w:val="28"/>
        </w:rPr>
        <w:t>2</w:t>
      </w:r>
      <w:r w:rsidR="00BA6A21">
        <w:rPr>
          <w:sz w:val="28"/>
          <w:szCs w:val="28"/>
        </w:rPr>
        <w:t xml:space="preserve"> </w:t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849AF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</w:t>
      </w: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proofErr w:type="gramStart"/>
      <w:r w:rsidRPr="007619CC">
        <w:rPr>
          <w:sz w:val="28"/>
          <w:szCs w:val="28"/>
        </w:rPr>
        <w:t>в</w:t>
      </w:r>
      <w:proofErr w:type="gramEnd"/>
      <w:r w:rsidRPr="007619CC">
        <w:rPr>
          <w:sz w:val="28"/>
          <w:szCs w:val="28"/>
        </w:rPr>
        <w:t xml:space="preserve"> решение Думы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Ханты-Мансийского района </w:t>
      </w:r>
    </w:p>
    <w:p w:rsidR="00755678" w:rsidRDefault="00260785" w:rsidP="00B51823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от</w:t>
      </w:r>
      <w:proofErr w:type="gramEnd"/>
      <w:r>
        <w:rPr>
          <w:rFonts w:eastAsiaTheme="minorHAnsi"/>
          <w:sz w:val="28"/>
          <w:szCs w:val="28"/>
        </w:rPr>
        <w:t xml:space="preserve"> 2</w:t>
      </w:r>
      <w:r w:rsidR="00711FDC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.11.2015 № 531</w:t>
      </w:r>
    </w:p>
    <w:p w:rsidR="00755678" w:rsidRDefault="00260785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B51823" w:rsidRPr="00B51823">
        <w:rPr>
          <w:rFonts w:eastAsiaTheme="minorHAnsi"/>
          <w:sz w:val="28"/>
          <w:szCs w:val="28"/>
        </w:rPr>
        <w:t>Об установлении</w:t>
      </w:r>
      <w:r w:rsidR="00816481"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 xml:space="preserve">земельного </w:t>
      </w:r>
    </w:p>
    <w:p w:rsidR="00B51823" w:rsidRPr="00B51823" w:rsidRDefault="00816481" w:rsidP="00B51823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н</w:t>
      </w:r>
      <w:r w:rsidR="00B51823" w:rsidRPr="00B51823">
        <w:rPr>
          <w:rFonts w:eastAsiaTheme="minorHAnsi"/>
          <w:sz w:val="28"/>
          <w:szCs w:val="28"/>
        </w:rPr>
        <w:t>алога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>на</w:t>
      </w:r>
      <w:r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 xml:space="preserve">межселенной территории  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C92435" w:rsidRDefault="00711FDC" w:rsidP="00C924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B96FAA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с действующим законодательством Российской Федерации, </w:t>
      </w:r>
      <w:r w:rsidR="00541986">
        <w:rPr>
          <w:rFonts w:eastAsiaTheme="minorHAnsi"/>
          <w:sz w:val="28"/>
          <w:szCs w:val="28"/>
        </w:rPr>
        <w:t xml:space="preserve">на основании главы 31 Налогового кодекса </w:t>
      </w:r>
      <w:r w:rsidR="00541986">
        <w:rPr>
          <w:rFonts w:eastAsiaTheme="minorHAnsi"/>
          <w:sz w:val="28"/>
          <w:szCs w:val="28"/>
        </w:rPr>
        <w:t>Российской Федерации</w:t>
      </w:r>
      <w:r w:rsidR="00541986">
        <w:rPr>
          <w:rFonts w:eastAsiaTheme="minorHAnsi"/>
          <w:sz w:val="28"/>
          <w:szCs w:val="28"/>
        </w:rPr>
        <w:t xml:space="preserve">, части 2 статьи 7 Земельного кодекса </w:t>
      </w:r>
      <w:r w:rsidR="00541986">
        <w:rPr>
          <w:rFonts w:eastAsiaTheme="minorHAnsi"/>
          <w:sz w:val="28"/>
          <w:szCs w:val="28"/>
        </w:rPr>
        <w:t>Российской Федерации</w:t>
      </w:r>
      <w:r w:rsidR="00541986">
        <w:rPr>
          <w:rFonts w:eastAsiaTheme="minorHAnsi"/>
          <w:sz w:val="28"/>
          <w:szCs w:val="28"/>
        </w:rPr>
        <w:t xml:space="preserve">, в соответствии с приказом </w:t>
      </w:r>
      <w:proofErr w:type="spellStart"/>
      <w:r w:rsidR="00541986">
        <w:rPr>
          <w:sz w:val="28"/>
          <w:szCs w:val="28"/>
        </w:rPr>
        <w:t>Росреестра</w:t>
      </w:r>
      <w:proofErr w:type="spellEnd"/>
      <w:r w:rsidR="00541986">
        <w:rPr>
          <w:sz w:val="28"/>
          <w:szCs w:val="28"/>
        </w:rPr>
        <w:t xml:space="preserve"> от 10.11.2020 № П/0412</w:t>
      </w:r>
      <w:r w:rsidR="00541986">
        <w:rPr>
          <w:sz w:val="28"/>
          <w:szCs w:val="28"/>
        </w:rPr>
        <w:t xml:space="preserve"> </w:t>
      </w:r>
      <w:r w:rsidR="00541986">
        <w:rPr>
          <w:sz w:val="28"/>
          <w:szCs w:val="28"/>
        </w:rPr>
        <w:t>«Об утверждении классификатора видов разрешенного использования земельных участков»</w:t>
      </w:r>
      <w:r w:rsidR="00755678" w:rsidRPr="000055A8">
        <w:rPr>
          <w:sz w:val="28"/>
          <w:szCs w:val="28"/>
        </w:rPr>
        <w:t>,</w:t>
      </w:r>
      <w:r w:rsidR="002E2135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руководствуясь</w:t>
      </w:r>
      <w:r w:rsidR="00755678" w:rsidRPr="00755678">
        <w:rPr>
          <w:sz w:val="28"/>
          <w:szCs w:val="28"/>
        </w:rPr>
        <w:t xml:space="preserve"> 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 </w:t>
      </w:r>
      <w:r w:rsidR="00755678" w:rsidRPr="00DD7370">
        <w:rPr>
          <w:sz w:val="28"/>
          <w:szCs w:val="28"/>
        </w:rPr>
        <w:t>Устав</w:t>
      </w:r>
      <w:bookmarkStart w:id="0" w:name="_GoBack"/>
      <w:bookmarkEnd w:id="0"/>
      <w:r w:rsidR="00755678" w:rsidRPr="00DD7370">
        <w:rPr>
          <w:sz w:val="28"/>
          <w:szCs w:val="28"/>
        </w:rPr>
        <w:t>а Ханты-Мансийского района,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260785" w:rsidRPr="00C32B83" w:rsidRDefault="00B51823" w:rsidP="00C32B83">
      <w:pPr>
        <w:pStyle w:val="a3"/>
        <w:numPr>
          <w:ilvl w:val="0"/>
          <w:numId w:val="4"/>
        </w:numPr>
        <w:ind w:left="0" w:firstLine="567"/>
        <w:jc w:val="both"/>
        <w:rPr>
          <w:rFonts w:eastAsiaTheme="minorHAnsi"/>
          <w:sz w:val="28"/>
          <w:szCs w:val="28"/>
        </w:rPr>
      </w:pPr>
      <w:r w:rsidRPr="00383561">
        <w:rPr>
          <w:rFonts w:eastAsiaTheme="minorHAnsi"/>
          <w:sz w:val="28"/>
          <w:szCs w:val="28"/>
        </w:rPr>
        <w:t>В</w:t>
      </w:r>
      <w:r w:rsidR="001D0F92" w:rsidRPr="00383561">
        <w:rPr>
          <w:rFonts w:eastAsiaTheme="minorHAnsi"/>
          <w:sz w:val="28"/>
          <w:szCs w:val="28"/>
        </w:rPr>
        <w:t>н</w:t>
      </w:r>
      <w:r w:rsidRPr="00383561">
        <w:rPr>
          <w:rFonts w:eastAsiaTheme="minorHAnsi"/>
          <w:sz w:val="28"/>
          <w:szCs w:val="28"/>
        </w:rPr>
        <w:t xml:space="preserve">ести </w:t>
      </w:r>
      <w:r w:rsidR="00711FDC" w:rsidRPr="00383561">
        <w:rPr>
          <w:rFonts w:eastAsiaTheme="minorHAnsi"/>
          <w:sz w:val="28"/>
          <w:szCs w:val="28"/>
        </w:rPr>
        <w:t>в</w:t>
      </w:r>
      <w:r w:rsidR="00260785" w:rsidRPr="00383561">
        <w:rPr>
          <w:rFonts w:eastAsiaTheme="minorHAnsi"/>
          <w:sz w:val="28"/>
          <w:szCs w:val="28"/>
        </w:rPr>
        <w:t xml:space="preserve"> решени</w:t>
      </w:r>
      <w:r w:rsidR="00711FDC" w:rsidRPr="00383561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383561">
        <w:rPr>
          <w:rFonts w:eastAsiaTheme="minorHAnsi"/>
          <w:sz w:val="28"/>
          <w:szCs w:val="28"/>
        </w:rPr>
        <w:t>района от</w:t>
      </w:r>
      <w:r w:rsidR="001D0F92" w:rsidRPr="00383561">
        <w:rPr>
          <w:rFonts w:eastAsiaTheme="minorHAnsi"/>
          <w:sz w:val="28"/>
          <w:szCs w:val="28"/>
        </w:rPr>
        <w:t xml:space="preserve"> 2</w:t>
      </w:r>
      <w:r w:rsidR="00711FDC" w:rsidRPr="00383561">
        <w:rPr>
          <w:rFonts w:eastAsiaTheme="minorHAnsi"/>
          <w:sz w:val="28"/>
          <w:szCs w:val="28"/>
        </w:rPr>
        <w:t>5</w:t>
      </w:r>
      <w:r w:rsidR="001D0F92" w:rsidRPr="00383561">
        <w:rPr>
          <w:rFonts w:eastAsiaTheme="minorHAnsi"/>
          <w:sz w:val="28"/>
          <w:szCs w:val="28"/>
        </w:rPr>
        <w:t xml:space="preserve">.11.2015 </w:t>
      </w:r>
      <w:r w:rsidR="002E2135">
        <w:rPr>
          <w:rFonts w:eastAsiaTheme="minorHAnsi"/>
          <w:sz w:val="28"/>
          <w:szCs w:val="28"/>
        </w:rPr>
        <w:t xml:space="preserve">             </w:t>
      </w:r>
      <w:r w:rsidR="001D0F92" w:rsidRPr="00383561">
        <w:rPr>
          <w:rFonts w:eastAsiaTheme="minorHAnsi"/>
          <w:sz w:val="28"/>
          <w:szCs w:val="28"/>
        </w:rPr>
        <w:t xml:space="preserve">№ 531 </w:t>
      </w:r>
      <w:r w:rsidR="00260785" w:rsidRPr="00383561">
        <w:rPr>
          <w:rFonts w:eastAsiaTheme="minorHAnsi"/>
          <w:sz w:val="28"/>
          <w:szCs w:val="28"/>
        </w:rPr>
        <w:t>«Об установлении земельного налога на</w:t>
      </w:r>
      <w:r w:rsidRPr="00383561">
        <w:rPr>
          <w:rFonts w:eastAsiaTheme="minorHAnsi"/>
          <w:sz w:val="28"/>
          <w:szCs w:val="28"/>
        </w:rPr>
        <w:t xml:space="preserve"> межселенной территории Ханты-Мансийского района</w:t>
      </w:r>
      <w:r w:rsidR="00260785" w:rsidRPr="00383561">
        <w:rPr>
          <w:rFonts w:eastAsiaTheme="minorHAnsi"/>
          <w:sz w:val="28"/>
          <w:szCs w:val="28"/>
        </w:rPr>
        <w:t>»</w:t>
      </w:r>
      <w:r w:rsidR="00C717B7">
        <w:rPr>
          <w:rFonts w:eastAsiaTheme="minorHAnsi"/>
          <w:sz w:val="28"/>
          <w:szCs w:val="28"/>
        </w:rPr>
        <w:t xml:space="preserve"> </w:t>
      </w:r>
      <w:r w:rsidR="00260785" w:rsidRPr="00383561">
        <w:rPr>
          <w:rFonts w:eastAsiaTheme="minorHAnsi"/>
          <w:sz w:val="28"/>
          <w:szCs w:val="28"/>
        </w:rPr>
        <w:t xml:space="preserve">(далее - </w:t>
      </w:r>
      <w:r w:rsidR="00EA5AA3" w:rsidRPr="00383561">
        <w:rPr>
          <w:rFonts w:eastAsiaTheme="minorHAnsi"/>
          <w:sz w:val="28"/>
          <w:szCs w:val="28"/>
        </w:rPr>
        <w:t>решение</w:t>
      </w:r>
      <w:r w:rsidR="00711FDC" w:rsidRPr="00383561">
        <w:rPr>
          <w:rFonts w:eastAsiaTheme="minorHAnsi"/>
          <w:sz w:val="28"/>
          <w:szCs w:val="28"/>
        </w:rPr>
        <w:t>) изменени</w:t>
      </w:r>
      <w:r w:rsidR="000055A8">
        <w:rPr>
          <w:rFonts w:eastAsiaTheme="minorHAnsi"/>
          <w:sz w:val="28"/>
          <w:szCs w:val="28"/>
        </w:rPr>
        <w:t>я</w:t>
      </w:r>
      <w:r w:rsidR="00541986">
        <w:rPr>
          <w:rFonts w:eastAsiaTheme="minorHAnsi"/>
          <w:sz w:val="28"/>
          <w:szCs w:val="28"/>
        </w:rPr>
        <w:t>,</w:t>
      </w:r>
      <w:r w:rsidR="00C32B83">
        <w:rPr>
          <w:rFonts w:eastAsiaTheme="minorHAnsi"/>
          <w:sz w:val="28"/>
          <w:szCs w:val="28"/>
        </w:rPr>
        <w:t xml:space="preserve"> изложив </w:t>
      </w:r>
      <w:r w:rsidR="00C92435" w:rsidRPr="00C32B83">
        <w:rPr>
          <w:rFonts w:eastAsiaTheme="minorHAnsi"/>
          <w:sz w:val="28"/>
          <w:szCs w:val="28"/>
        </w:rPr>
        <w:t>П</w:t>
      </w:r>
      <w:r w:rsidR="00260785" w:rsidRPr="00C32B83">
        <w:rPr>
          <w:rFonts w:eastAsiaTheme="minorHAnsi"/>
          <w:sz w:val="28"/>
          <w:szCs w:val="28"/>
        </w:rPr>
        <w:t>риложени</w:t>
      </w:r>
      <w:r w:rsidR="00E3100A" w:rsidRPr="00C32B83">
        <w:rPr>
          <w:rFonts w:eastAsiaTheme="minorHAnsi"/>
          <w:sz w:val="28"/>
          <w:szCs w:val="28"/>
        </w:rPr>
        <w:t>е</w:t>
      </w:r>
      <w:r w:rsidR="00260785" w:rsidRPr="00C32B83">
        <w:rPr>
          <w:rFonts w:eastAsiaTheme="minorHAnsi"/>
          <w:sz w:val="28"/>
          <w:szCs w:val="28"/>
        </w:rPr>
        <w:t xml:space="preserve"> </w:t>
      </w:r>
      <w:r w:rsidR="00C32B83">
        <w:rPr>
          <w:rFonts w:eastAsiaTheme="minorHAnsi"/>
          <w:sz w:val="28"/>
          <w:szCs w:val="28"/>
        </w:rPr>
        <w:t xml:space="preserve">                                </w:t>
      </w:r>
      <w:r w:rsidR="00EA5AA3" w:rsidRPr="00C32B83">
        <w:rPr>
          <w:rFonts w:eastAsiaTheme="minorHAnsi"/>
          <w:sz w:val="28"/>
          <w:szCs w:val="28"/>
        </w:rPr>
        <w:t xml:space="preserve">к решению </w:t>
      </w:r>
      <w:r w:rsidR="00260785" w:rsidRPr="00C32B83">
        <w:rPr>
          <w:rFonts w:eastAsiaTheme="minorHAnsi"/>
          <w:sz w:val="28"/>
          <w:szCs w:val="28"/>
        </w:rPr>
        <w:t>в следующей редакции:</w:t>
      </w:r>
    </w:p>
    <w:p w:rsidR="008F2197" w:rsidRDefault="008F2197" w:rsidP="008F2197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«Приложение</w:t>
      </w:r>
    </w:p>
    <w:p w:rsidR="008F2197" w:rsidRDefault="008F2197" w:rsidP="008F219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к</w:t>
      </w:r>
      <w:proofErr w:type="gramEnd"/>
      <w:r>
        <w:rPr>
          <w:rFonts w:eastAsiaTheme="minorHAnsi"/>
          <w:sz w:val="28"/>
          <w:szCs w:val="28"/>
        </w:rPr>
        <w:t xml:space="preserve"> решению Думы</w:t>
      </w:r>
    </w:p>
    <w:p w:rsidR="008F2197" w:rsidRDefault="008F2197" w:rsidP="008F219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Ханты-Мансийского района</w:t>
      </w:r>
    </w:p>
    <w:p w:rsidR="008F2197" w:rsidRDefault="008F2197" w:rsidP="008F219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от</w:t>
      </w:r>
      <w:proofErr w:type="gramEnd"/>
      <w:r>
        <w:rPr>
          <w:rFonts w:eastAsiaTheme="minorHAnsi"/>
          <w:sz w:val="28"/>
          <w:szCs w:val="28"/>
        </w:rPr>
        <w:t xml:space="preserve"> 25.11.2015 </w:t>
      </w:r>
      <w:r w:rsidR="00083F17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531</w:t>
      </w:r>
    </w:p>
    <w:p w:rsidR="008F2197" w:rsidRPr="000055A8" w:rsidRDefault="008F2197" w:rsidP="008F21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8F2197" w:rsidRPr="008F2197" w:rsidRDefault="008F2197" w:rsidP="008F219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</w:rPr>
      </w:pPr>
      <w:r w:rsidRPr="008F2197">
        <w:rPr>
          <w:rFonts w:eastAsiaTheme="minorHAnsi"/>
          <w:bCs/>
          <w:sz w:val="28"/>
          <w:szCs w:val="28"/>
        </w:rPr>
        <w:t>НАЛОГОВЫЕ СТАВКИ</w:t>
      </w:r>
    </w:p>
    <w:p w:rsidR="008F2197" w:rsidRPr="008F2197" w:rsidRDefault="008F2197" w:rsidP="008F219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</w:rPr>
      </w:pPr>
      <w:r w:rsidRPr="008F2197">
        <w:rPr>
          <w:rFonts w:eastAsiaTheme="minorHAnsi"/>
          <w:bCs/>
          <w:sz w:val="28"/>
          <w:szCs w:val="28"/>
        </w:rPr>
        <w:t>ЗЕМЕЛЬНОГО НАЛОГА</w:t>
      </w:r>
    </w:p>
    <w:p w:rsidR="008F2197" w:rsidRDefault="008F2197" w:rsidP="00E31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86235E" w:rsidRPr="00C32B83" w:rsidRDefault="0086235E" w:rsidP="008623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Налоговая ставка устанавливается в процентах от кадастровой стоимости земельного </w:t>
      </w:r>
      <w:r w:rsidRPr="00C32B83">
        <w:rPr>
          <w:rFonts w:eastAsiaTheme="minorHAnsi"/>
          <w:sz w:val="28"/>
          <w:szCs w:val="28"/>
        </w:rPr>
        <w:t xml:space="preserve">участка в зависимости от </w:t>
      </w:r>
      <w:r w:rsidR="00C32B83" w:rsidRPr="00C32B83">
        <w:rPr>
          <w:rFonts w:eastAsiaTheme="minorHAnsi"/>
          <w:sz w:val="28"/>
          <w:szCs w:val="28"/>
        </w:rPr>
        <w:t xml:space="preserve">вида </w:t>
      </w:r>
      <w:r w:rsidRPr="00C32B83">
        <w:rPr>
          <w:rFonts w:eastAsiaTheme="minorHAnsi"/>
          <w:sz w:val="28"/>
          <w:szCs w:val="28"/>
        </w:rPr>
        <w:t>разрешенного использования земельного участка в следующих размерах:</w:t>
      </w:r>
    </w:p>
    <w:p w:rsidR="0086235E" w:rsidRDefault="0086235E" w:rsidP="00E31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0055A8" w:rsidRPr="003D1426" w:rsidRDefault="000055A8" w:rsidP="000055A8">
      <w:pPr>
        <w:rPr>
          <w:sz w:val="20"/>
          <w:szCs w:val="20"/>
        </w:rPr>
      </w:pPr>
    </w:p>
    <w:tbl>
      <w:tblPr>
        <w:tblW w:w="10171" w:type="dxa"/>
        <w:tblInd w:w="-23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575"/>
        <w:gridCol w:w="3619"/>
        <w:gridCol w:w="2126"/>
      </w:tblGrid>
      <w:tr w:rsidR="000055A8" w:rsidRPr="00362514" w:rsidTr="000055A8">
        <w:trPr>
          <w:trHeight w:val="3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5A8" w:rsidRPr="00AA17E9" w:rsidRDefault="000055A8" w:rsidP="0056747F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r>
              <w:rPr>
                <w:szCs w:val="24"/>
              </w:rPr>
              <w:t>п.п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A8" w:rsidRPr="00AA17E9" w:rsidRDefault="000055A8" w:rsidP="0056747F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Виды земельных участков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A8" w:rsidRPr="00AA17E9" w:rsidRDefault="000055A8" w:rsidP="0056747F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вида разрешенного использования земельного участка*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55A8" w:rsidRDefault="000055A8" w:rsidP="0056747F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>Налоговая ставка, %</w:t>
            </w:r>
          </w:p>
        </w:tc>
      </w:tr>
      <w:tr w:rsidR="000055A8" w:rsidRPr="00AA17E9" w:rsidTr="00F71CDE">
        <w:tblPrEx>
          <w:shd w:val="clear" w:color="auto" w:fill="auto"/>
          <w:tblCellMar>
            <w:top w:w="0" w:type="dxa"/>
            <w:left w:w="90" w:type="dxa"/>
            <w:bottom w:w="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9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5A8" w:rsidRPr="00AA17E9" w:rsidRDefault="000055A8" w:rsidP="000055A8">
            <w:pPr>
              <w:pStyle w:val="a3"/>
              <w:numPr>
                <w:ilvl w:val="0"/>
                <w:numId w:val="5"/>
              </w:numPr>
              <w:spacing w:line="276" w:lineRule="auto"/>
              <w:ind w:left="470" w:hanging="357"/>
              <w:jc w:val="center"/>
              <w:rPr>
                <w:szCs w:val="24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55A8" w:rsidRPr="00AA17E9" w:rsidRDefault="000055A8" w:rsidP="00F71CD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55A8" w:rsidRPr="00AA17E9" w:rsidRDefault="000055A8" w:rsidP="00F71CDE">
            <w:pPr>
              <w:ind w:left="136" w:right="91"/>
              <w:jc w:val="left"/>
              <w:rPr>
                <w:szCs w:val="24"/>
              </w:rPr>
            </w:pPr>
            <w:r>
              <w:rPr>
                <w:szCs w:val="24"/>
              </w:rPr>
              <w:t>1.0 (включает в себя содержание видов разрешенного использования с кодами (1.1 – 1.20)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A8" w:rsidRDefault="000055A8" w:rsidP="0056747F">
            <w:pPr>
              <w:ind w:left="136" w:right="91"/>
              <w:jc w:val="center"/>
              <w:rPr>
                <w:szCs w:val="24"/>
              </w:rPr>
            </w:pPr>
            <w:r>
              <w:rPr>
                <w:rFonts w:eastAsiaTheme="minorHAnsi"/>
                <w:szCs w:val="28"/>
              </w:rPr>
              <w:t>0,3</w:t>
            </w:r>
          </w:p>
        </w:tc>
      </w:tr>
      <w:tr w:rsidR="00117ED8" w:rsidRPr="00AA17E9" w:rsidTr="00F71CDE">
        <w:tblPrEx>
          <w:shd w:val="clear" w:color="auto" w:fill="auto"/>
          <w:tblCellMar>
            <w:top w:w="0" w:type="dxa"/>
            <w:left w:w="90" w:type="dxa"/>
            <w:bottom w:w="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D8" w:rsidRPr="00AA17E9" w:rsidRDefault="00117ED8" w:rsidP="000055A8">
            <w:pPr>
              <w:pStyle w:val="a3"/>
              <w:numPr>
                <w:ilvl w:val="0"/>
                <w:numId w:val="5"/>
              </w:numPr>
              <w:spacing w:line="276" w:lineRule="auto"/>
              <w:ind w:left="470" w:hanging="357"/>
              <w:jc w:val="center"/>
              <w:rPr>
                <w:szCs w:val="24"/>
              </w:rPr>
            </w:pPr>
          </w:p>
        </w:tc>
        <w:tc>
          <w:tcPr>
            <w:tcW w:w="7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A4866" w:rsidRPr="00117ED8" w:rsidRDefault="000A4866" w:rsidP="000A486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Земельные участки, не используемые в предпринимательской деятельности, предназначенные для: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7ED8" w:rsidRDefault="00117ED8" w:rsidP="00117ED8">
            <w:pPr>
              <w:ind w:left="136" w:right="91"/>
              <w:jc w:val="center"/>
            </w:pPr>
            <w:r>
              <w:rPr>
                <w:rFonts w:eastAsiaTheme="minorHAnsi"/>
                <w:szCs w:val="28"/>
              </w:rPr>
              <w:t>0,3</w:t>
            </w:r>
          </w:p>
          <w:p w:rsidR="00117ED8" w:rsidRDefault="00117ED8" w:rsidP="00117ED8">
            <w:pPr>
              <w:ind w:left="136" w:right="91"/>
              <w:jc w:val="center"/>
              <w:rPr>
                <w:rFonts w:eastAsiaTheme="minorHAnsi"/>
                <w:szCs w:val="28"/>
              </w:rPr>
            </w:pPr>
          </w:p>
          <w:p w:rsidR="00117ED8" w:rsidRDefault="00117ED8" w:rsidP="00117ED8">
            <w:pPr>
              <w:ind w:left="136" w:right="91"/>
              <w:jc w:val="center"/>
              <w:rPr>
                <w:rFonts w:eastAsiaTheme="minorHAnsi"/>
                <w:szCs w:val="28"/>
              </w:rPr>
            </w:pPr>
          </w:p>
          <w:p w:rsidR="00117ED8" w:rsidRDefault="00117ED8" w:rsidP="00117ED8">
            <w:pPr>
              <w:ind w:left="136" w:right="91"/>
              <w:jc w:val="center"/>
              <w:rPr>
                <w:rFonts w:eastAsiaTheme="minorHAnsi"/>
                <w:szCs w:val="28"/>
              </w:rPr>
            </w:pPr>
          </w:p>
          <w:p w:rsidR="00117ED8" w:rsidRDefault="00117ED8" w:rsidP="00117ED8">
            <w:pPr>
              <w:ind w:left="136" w:right="91"/>
              <w:jc w:val="center"/>
              <w:rPr>
                <w:rFonts w:eastAsiaTheme="minorHAnsi"/>
                <w:szCs w:val="28"/>
              </w:rPr>
            </w:pPr>
          </w:p>
          <w:p w:rsidR="00117ED8" w:rsidRDefault="00117ED8" w:rsidP="00117ED8">
            <w:pPr>
              <w:ind w:left="136" w:right="91"/>
              <w:jc w:val="center"/>
              <w:rPr>
                <w:rFonts w:eastAsiaTheme="minorHAnsi"/>
                <w:szCs w:val="28"/>
              </w:rPr>
            </w:pPr>
          </w:p>
          <w:p w:rsidR="00117ED8" w:rsidRDefault="00117ED8" w:rsidP="00117ED8">
            <w:pPr>
              <w:ind w:left="136" w:right="91"/>
              <w:jc w:val="center"/>
              <w:rPr>
                <w:rFonts w:eastAsiaTheme="minorHAnsi"/>
                <w:szCs w:val="28"/>
              </w:rPr>
            </w:pPr>
          </w:p>
          <w:p w:rsidR="00117ED8" w:rsidRDefault="00117ED8" w:rsidP="00117ED8">
            <w:pPr>
              <w:ind w:left="136" w:right="91"/>
              <w:jc w:val="center"/>
              <w:rPr>
                <w:rFonts w:eastAsiaTheme="minorHAnsi"/>
                <w:szCs w:val="28"/>
              </w:rPr>
            </w:pPr>
          </w:p>
          <w:p w:rsidR="00117ED8" w:rsidRPr="00AA17E9" w:rsidRDefault="00117ED8" w:rsidP="00117ED8">
            <w:pPr>
              <w:ind w:left="136" w:right="91"/>
              <w:jc w:val="center"/>
              <w:rPr>
                <w:szCs w:val="24"/>
              </w:rPr>
            </w:pPr>
          </w:p>
        </w:tc>
      </w:tr>
      <w:tr w:rsidR="00117ED8" w:rsidRPr="00AA17E9" w:rsidTr="00117ED8">
        <w:tblPrEx>
          <w:shd w:val="clear" w:color="auto" w:fill="auto"/>
          <w:tblCellMar>
            <w:top w:w="0" w:type="dxa"/>
            <w:left w:w="90" w:type="dxa"/>
            <w:bottom w:w="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D8" w:rsidRPr="004A6515" w:rsidRDefault="00117ED8" w:rsidP="00567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7ED8" w:rsidRPr="00AA17E9" w:rsidRDefault="00117ED8" w:rsidP="00117ED8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жилой</w:t>
            </w:r>
            <w:proofErr w:type="gramEnd"/>
            <w:r>
              <w:rPr>
                <w:szCs w:val="24"/>
              </w:rPr>
              <w:t xml:space="preserve"> застройки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7ED8" w:rsidRPr="00AA17E9" w:rsidRDefault="007332CE" w:rsidP="00117ED8">
            <w:pPr>
              <w:ind w:left="136" w:right="91"/>
              <w:jc w:val="left"/>
              <w:rPr>
                <w:szCs w:val="24"/>
              </w:rPr>
            </w:pPr>
            <w:hyperlink r:id="rId8" w:history="1">
              <w:r w:rsidR="00117ED8" w:rsidRPr="001579B7">
                <w:rPr>
                  <w:szCs w:val="24"/>
                </w:rPr>
                <w:t>2.0</w:t>
              </w:r>
            </w:hyperlink>
            <w:r w:rsidR="00117ED8">
              <w:rPr>
                <w:szCs w:val="24"/>
              </w:rPr>
              <w:t xml:space="preserve"> (включает в себя содержание видов разрешенного использования с </w:t>
            </w:r>
            <w:hyperlink r:id="rId9" w:history="1">
              <w:r w:rsidR="00117ED8" w:rsidRPr="001579B7">
                <w:rPr>
                  <w:szCs w:val="24"/>
                </w:rPr>
                <w:t>кодами 2.1</w:t>
              </w:r>
            </w:hyperlink>
            <w:r w:rsidR="00117ED8">
              <w:rPr>
                <w:szCs w:val="24"/>
              </w:rPr>
              <w:t xml:space="preserve"> - </w:t>
            </w:r>
            <w:hyperlink r:id="rId10" w:history="1">
              <w:r w:rsidR="00117ED8" w:rsidRPr="001579B7">
                <w:rPr>
                  <w:szCs w:val="24"/>
                </w:rPr>
                <w:t>2.3</w:t>
              </w:r>
            </w:hyperlink>
            <w:r w:rsidR="00117ED8">
              <w:rPr>
                <w:szCs w:val="24"/>
              </w:rPr>
              <w:t xml:space="preserve">, </w:t>
            </w:r>
            <w:hyperlink r:id="rId11" w:history="1">
              <w:r w:rsidR="00117ED8" w:rsidRPr="001579B7">
                <w:rPr>
                  <w:szCs w:val="24"/>
                </w:rPr>
                <w:t>2.5</w:t>
              </w:r>
            </w:hyperlink>
            <w:r w:rsidR="00117ED8">
              <w:rPr>
                <w:szCs w:val="24"/>
              </w:rPr>
              <w:t xml:space="preserve"> - </w:t>
            </w:r>
            <w:hyperlink r:id="rId12" w:history="1">
              <w:r w:rsidR="00117ED8" w:rsidRPr="001579B7">
                <w:rPr>
                  <w:szCs w:val="24"/>
                </w:rPr>
                <w:t>2.</w:t>
              </w:r>
              <w:r w:rsidR="00117ED8">
                <w:rPr>
                  <w:szCs w:val="24"/>
                </w:rPr>
                <w:t>6</w:t>
              </w:r>
            </w:hyperlink>
            <w:r w:rsidR="00117ED8">
              <w:rPr>
                <w:szCs w:val="24"/>
              </w:rPr>
              <w:t>)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ED8" w:rsidRDefault="00117ED8" w:rsidP="0056747F">
            <w:pPr>
              <w:ind w:left="136" w:right="91"/>
              <w:jc w:val="center"/>
            </w:pPr>
          </w:p>
        </w:tc>
      </w:tr>
      <w:tr w:rsidR="00117ED8" w:rsidRPr="00AA17E9" w:rsidTr="005A5367">
        <w:tblPrEx>
          <w:shd w:val="clear" w:color="auto" w:fill="auto"/>
          <w:tblCellMar>
            <w:top w:w="0" w:type="dxa"/>
            <w:left w:w="90" w:type="dxa"/>
            <w:bottom w:w="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15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D8" w:rsidRDefault="00117ED8" w:rsidP="00567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7ED8" w:rsidRDefault="00117ED8" w:rsidP="00117ED8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обслуживания</w:t>
            </w:r>
            <w:proofErr w:type="gramEnd"/>
            <w:r>
              <w:rPr>
                <w:szCs w:val="24"/>
              </w:rPr>
              <w:t xml:space="preserve"> жилой застройки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7ED8" w:rsidRPr="00756C6F" w:rsidRDefault="00117ED8" w:rsidP="00682DB9">
            <w:pPr>
              <w:ind w:left="136" w:right="9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2.7, за исключением </w:t>
            </w:r>
            <w:hyperlink r:id="rId13" w:history="1">
              <w:r w:rsidRPr="001579B7">
                <w:rPr>
                  <w:szCs w:val="24"/>
                </w:rPr>
                <w:t>кодов 2.7.1</w:t>
              </w:r>
            </w:hyperlink>
            <w:r>
              <w:rPr>
                <w:szCs w:val="24"/>
              </w:rPr>
              <w:t xml:space="preserve">, </w:t>
            </w:r>
            <w:hyperlink r:id="rId14" w:history="1">
              <w:r w:rsidRPr="001579B7">
                <w:rPr>
                  <w:szCs w:val="24"/>
                </w:rPr>
                <w:t>2.7.2</w:t>
              </w:r>
            </w:hyperlink>
            <w:r w:rsidRPr="00756C6F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включает в себя содержание видов разрешенного использования с </w:t>
            </w:r>
            <w:r w:rsidRPr="00756C6F">
              <w:rPr>
                <w:szCs w:val="24"/>
              </w:rPr>
              <w:t>кодами</w:t>
            </w:r>
            <w:r w:rsidRPr="00C847D8">
              <w:rPr>
                <w:szCs w:val="24"/>
              </w:rPr>
              <w:t xml:space="preserve"> 3.2, 3.3, 3.4, 3.4.1</w:t>
            </w:r>
            <w:r>
              <w:rPr>
                <w:szCs w:val="24"/>
              </w:rPr>
              <w:t>, 3.5.1, 3.6, 3.7, 3.10.1, 4.1</w:t>
            </w:r>
            <w:r w:rsidRPr="00C847D8">
              <w:rPr>
                <w:szCs w:val="24"/>
              </w:rPr>
              <w:t>, 5.1.2, 5.1.3</w:t>
            </w:r>
            <w:r>
              <w:rPr>
                <w:szCs w:val="24"/>
              </w:rPr>
              <w:t>)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ED8" w:rsidRDefault="00117ED8" w:rsidP="0056747F">
            <w:pPr>
              <w:ind w:left="136" w:right="91"/>
              <w:jc w:val="center"/>
              <w:rPr>
                <w:szCs w:val="24"/>
              </w:rPr>
            </w:pPr>
          </w:p>
        </w:tc>
      </w:tr>
      <w:tr w:rsidR="00117ED8" w:rsidRPr="00AA17E9" w:rsidTr="005A5367">
        <w:tblPrEx>
          <w:shd w:val="clear" w:color="auto" w:fill="auto"/>
          <w:tblCellMar>
            <w:top w:w="0" w:type="dxa"/>
            <w:left w:w="90" w:type="dxa"/>
            <w:bottom w:w="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D8" w:rsidRPr="00AA17E9" w:rsidRDefault="00117ED8" w:rsidP="00567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7ED8" w:rsidRPr="00AA17E9" w:rsidRDefault="00117ED8" w:rsidP="00117ED8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земельные</w:t>
            </w:r>
            <w:proofErr w:type="gramEnd"/>
            <w:r>
              <w:rPr>
                <w:szCs w:val="24"/>
              </w:rPr>
              <w:t xml:space="preserve"> участки общего назначения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7ED8" w:rsidRPr="00AA17E9" w:rsidRDefault="00117ED8" w:rsidP="00117ED8">
            <w:pPr>
              <w:ind w:left="136" w:right="91"/>
              <w:jc w:val="left"/>
              <w:rPr>
                <w:szCs w:val="24"/>
              </w:rPr>
            </w:pPr>
            <w:r>
              <w:rPr>
                <w:szCs w:val="24"/>
              </w:rPr>
              <w:t>13.0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ED8" w:rsidRDefault="00117ED8" w:rsidP="0056747F">
            <w:pPr>
              <w:ind w:left="136" w:right="91"/>
              <w:jc w:val="center"/>
              <w:rPr>
                <w:szCs w:val="24"/>
              </w:rPr>
            </w:pPr>
          </w:p>
        </w:tc>
      </w:tr>
      <w:tr w:rsidR="00117ED8" w:rsidRPr="00AA17E9" w:rsidTr="005A5367">
        <w:tblPrEx>
          <w:shd w:val="clear" w:color="auto" w:fill="auto"/>
          <w:tblCellMar>
            <w:top w:w="0" w:type="dxa"/>
            <w:left w:w="90" w:type="dxa"/>
            <w:bottom w:w="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D8" w:rsidRPr="004A6515" w:rsidRDefault="00117ED8" w:rsidP="00567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7ED8" w:rsidRPr="00AA17E9" w:rsidRDefault="00117ED8" w:rsidP="00117ED8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ведения</w:t>
            </w:r>
            <w:proofErr w:type="gramEnd"/>
            <w:r>
              <w:rPr>
                <w:szCs w:val="24"/>
              </w:rPr>
              <w:t xml:space="preserve"> огородничества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7ED8" w:rsidRPr="00AA17E9" w:rsidRDefault="00117ED8" w:rsidP="00117ED8">
            <w:pPr>
              <w:ind w:left="136" w:right="91"/>
              <w:jc w:val="left"/>
              <w:rPr>
                <w:szCs w:val="24"/>
              </w:rPr>
            </w:pPr>
            <w:r>
              <w:rPr>
                <w:szCs w:val="24"/>
              </w:rPr>
              <w:t>13.1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ED8" w:rsidRDefault="00117ED8" w:rsidP="0056747F">
            <w:pPr>
              <w:ind w:left="136" w:right="91"/>
              <w:jc w:val="center"/>
              <w:rPr>
                <w:szCs w:val="24"/>
              </w:rPr>
            </w:pPr>
          </w:p>
        </w:tc>
      </w:tr>
      <w:tr w:rsidR="00117ED8" w:rsidRPr="00AA17E9" w:rsidTr="003E48CB">
        <w:tblPrEx>
          <w:shd w:val="clear" w:color="auto" w:fill="auto"/>
          <w:tblCellMar>
            <w:top w:w="0" w:type="dxa"/>
            <w:left w:w="90" w:type="dxa"/>
            <w:bottom w:w="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D8" w:rsidRPr="004A6515" w:rsidRDefault="00117ED8" w:rsidP="00567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7ED8" w:rsidRPr="00AA17E9" w:rsidRDefault="00117ED8" w:rsidP="00117ED8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ведения</w:t>
            </w:r>
            <w:proofErr w:type="gramEnd"/>
            <w:r>
              <w:rPr>
                <w:szCs w:val="24"/>
              </w:rPr>
              <w:t xml:space="preserve"> садоводства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7ED8" w:rsidRPr="00AA17E9" w:rsidRDefault="00117ED8" w:rsidP="00117ED8">
            <w:pPr>
              <w:ind w:left="136" w:right="91"/>
              <w:jc w:val="left"/>
              <w:rPr>
                <w:szCs w:val="24"/>
              </w:rPr>
            </w:pPr>
            <w:r>
              <w:rPr>
                <w:szCs w:val="24"/>
              </w:rPr>
              <w:t>13.2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ED8" w:rsidRDefault="00117ED8" w:rsidP="0056747F">
            <w:pPr>
              <w:ind w:left="136" w:right="91"/>
              <w:jc w:val="center"/>
              <w:rPr>
                <w:szCs w:val="24"/>
              </w:rPr>
            </w:pPr>
          </w:p>
        </w:tc>
      </w:tr>
      <w:tr w:rsidR="004A774B" w:rsidRPr="00AA17E9" w:rsidTr="003E48CB">
        <w:tblPrEx>
          <w:shd w:val="clear" w:color="auto" w:fill="auto"/>
          <w:tblCellMar>
            <w:top w:w="0" w:type="dxa"/>
            <w:left w:w="90" w:type="dxa"/>
            <w:bottom w:w="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74B" w:rsidRPr="00BA7AFC" w:rsidRDefault="004A774B" w:rsidP="0056747F">
            <w:pPr>
              <w:jc w:val="center"/>
              <w:rPr>
                <w:szCs w:val="24"/>
              </w:rPr>
            </w:pPr>
            <w:r w:rsidRPr="00BA7AFC">
              <w:rPr>
                <w:szCs w:val="24"/>
              </w:rPr>
              <w:t>3.</w:t>
            </w:r>
          </w:p>
        </w:tc>
        <w:tc>
          <w:tcPr>
            <w:tcW w:w="71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A774B" w:rsidRDefault="003E48CB" w:rsidP="003E48CB">
            <w:pPr>
              <w:ind w:right="91"/>
              <w:jc w:val="left"/>
            </w:pPr>
            <w:r>
              <w:rPr>
                <w:szCs w:val="24"/>
              </w:rPr>
              <w:t>Прочие земельные участки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74B" w:rsidRDefault="004A774B" w:rsidP="003E48CB">
            <w:pPr>
              <w:ind w:left="136" w:right="91"/>
              <w:jc w:val="left"/>
            </w:pPr>
          </w:p>
          <w:p w:rsidR="004A774B" w:rsidRDefault="004A774B" w:rsidP="003E48CB">
            <w:pPr>
              <w:ind w:left="136" w:right="91"/>
              <w:jc w:val="center"/>
            </w:pPr>
            <w:r w:rsidRPr="003E48CB">
              <w:rPr>
                <w:rFonts w:eastAsiaTheme="minorHAnsi"/>
                <w:szCs w:val="28"/>
              </w:rPr>
              <w:t>1,5</w:t>
            </w:r>
          </w:p>
        </w:tc>
      </w:tr>
    </w:tbl>
    <w:p w:rsidR="00A965D8" w:rsidRDefault="000055A8" w:rsidP="00A965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7A7">
        <w:rPr>
          <w:sz w:val="28"/>
          <w:szCs w:val="28"/>
        </w:rPr>
        <w:t>*</w:t>
      </w:r>
      <w:r w:rsidRPr="00362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 разрешенного использования земельных участков, утвержденный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П/0412 «Об утверждении классификатора видов разрешенного использования земельных участков»</w:t>
      </w:r>
      <w:r w:rsidR="00A965D8">
        <w:rPr>
          <w:sz w:val="28"/>
          <w:szCs w:val="28"/>
        </w:rPr>
        <w:t>.</w:t>
      </w:r>
    </w:p>
    <w:p w:rsidR="00755678" w:rsidRPr="00233137" w:rsidRDefault="00B51823" w:rsidP="0023313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</w:rPr>
      </w:pPr>
      <w:r w:rsidRPr="00233137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83F17" w:rsidRPr="00233137">
        <w:rPr>
          <w:rFonts w:eastAsiaTheme="minorHAnsi"/>
          <w:sz w:val="28"/>
          <w:szCs w:val="28"/>
        </w:rPr>
        <w:t>по истечении одного месяца со дня</w:t>
      </w:r>
      <w:r w:rsidR="000055A8" w:rsidRPr="00233137">
        <w:rPr>
          <w:rFonts w:eastAsiaTheme="minorHAnsi"/>
          <w:sz w:val="28"/>
          <w:szCs w:val="28"/>
        </w:rPr>
        <w:t xml:space="preserve"> его официального опубликования</w:t>
      </w:r>
      <w:r w:rsidR="00233137" w:rsidRPr="00233137">
        <w:rPr>
          <w:rFonts w:eastAsiaTheme="minorHAnsi"/>
          <w:sz w:val="28"/>
          <w:szCs w:val="28"/>
        </w:rPr>
        <w:t xml:space="preserve"> и применяется к налоговому периоду, начиная </w:t>
      </w:r>
      <w:r w:rsidR="00682DB9">
        <w:rPr>
          <w:rFonts w:eastAsiaTheme="minorHAnsi"/>
          <w:sz w:val="28"/>
          <w:szCs w:val="28"/>
        </w:rPr>
        <w:t xml:space="preserve">    </w:t>
      </w:r>
      <w:r w:rsidR="00233137" w:rsidRPr="00233137">
        <w:rPr>
          <w:rFonts w:eastAsiaTheme="minorHAnsi"/>
          <w:sz w:val="28"/>
          <w:szCs w:val="28"/>
        </w:rPr>
        <w:t>с 2023 года</w:t>
      </w:r>
      <w:r w:rsidR="00AF1794" w:rsidRPr="00233137">
        <w:rPr>
          <w:rFonts w:eastAsiaTheme="minorHAnsi"/>
          <w:sz w:val="28"/>
          <w:szCs w:val="28"/>
        </w:rPr>
        <w:t>.</w:t>
      </w:r>
    </w:p>
    <w:p w:rsidR="00A16B5F" w:rsidRPr="003E27B4" w:rsidRDefault="00A16B5F" w:rsidP="003E27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755678" w:rsidRPr="003D3623" w:rsidTr="009804BE">
        <w:trPr>
          <w:trHeight w:val="1217"/>
        </w:trPr>
        <w:tc>
          <w:tcPr>
            <w:tcW w:w="5549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Председатель Думы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Ханты-Мансийского района</w:t>
            </w:r>
          </w:p>
          <w:p w:rsidR="00031B67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Cs w:val="24"/>
              </w:rPr>
              <w:t>(</w:t>
            </w:r>
            <w:proofErr w:type="gramStart"/>
            <w:r w:rsidRPr="003D3623">
              <w:rPr>
                <w:szCs w:val="24"/>
              </w:rPr>
              <w:t>подпись</w:t>
            </w:r>
            <w:proofErr w:type="gramEnd"/>
            <w:r w:rsidRPr="003D3623">
              <w:rPr>
                <w:szCs w:val="24"/>
              </w:rPr>
              <w:t>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  <w:tc>
          <w:tcPr>
            <w:tcW w:w="3737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Глава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031B67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D3623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3D362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</w:t>
            </w:r>
            <w:r w:rsidRPr="003D3623">
              <w:rPr>
                <w:bCs/>
                <w:sz w:val="28"/>
                <w:szCs w:val="28"/>
              </w:rPr>
              <w:t xml:space="preserve">___ </w:t>
            </w:r>
            <w:r w:rsidRPr="003D3623">
              <w:rPr>
                <w:szCs w:val="24"/>
              </w:rPr>
              <w:t>(подпись/расшифровка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</w:tr>
    </w:tbl>
    <w:p w:rsidR="004C7506" w:rsidRPr="002F6419" w:rsidRDefault="00755678" w:rsidP="002F64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623">
        <w:rPr>
          <w:szCs w:val="24"/>
        </w:rPr>
        <w:t xml:space="preserve">       (</w:t>
      </w:r>
      <w:proofErr w:type="gramStart"/>
      <w:r w:rsidRPr="003D3623">
        <w:rPr>
          <w:szCs w:val="24"/>
        </w:rPr>
        <w:t>дата</w:t>
      </w:r>
      <w:proofErr w:type="gramEnd"/>
      <w:r w:rsidRPr="003D3623">
        <w:rPr>
          <w:szCs w:val="24"/>
        </w:rPr>
        <w:t xml:space="preserve"> подписания)</w:t>
      </w:r>
      <w:r>
        <w:rPr>
          <w:szCs w:val="24"/>
        </w:rPr>
        <w:tab/>
        <w:t xml:space="preserve">                                                               (дата подписания)</w:t>
      </w:r>
    </w:p>
    <w:sectPr w:rsidR="004C7506" w:rsidRPr="002F6419" w:rsidSect="00851CA9">
      <w:headerReference w:type="default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CE" w:rsidRDefault="007332CE" w:rsidP="00EA5AA3">
      <w:r>
        <w:separator/>
      </w:r>
    </w:p>
  </w:endnote>
  <w:endnote w:type="continuationSeparator" w:id="0">
    <w:p w:rsidR="007332CE" w:rsidRDefault="007332CE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726061"/>
      <w:docPartObj>
        <w:docPartGallery w:val="Page Numbers (Bottom of Page)"/>
        <w:docPartUnique/>
      </w:docPartObj>
    </w:sdtPr>
    <w:sdtEndPr/>
    <w:sdtContent>
      <w:p w:rsidR="00851CA9" w:rsidRDefault="00851C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986">
          <w:rPr>
            <w:noProof/>
          </w:rPr>
          <w:t>2</w:t>
        </w:r>
        <w:r>
          <w:fldChar w:fldCharType="end"/>
        </w:r>
      </w:p>
    </w:sdtContent>
  </w:sdt>
  <w:p w:rsidR="00851CA9" w:rsidRDefault="00851C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CE" w:rsidRDefault="007332CE" w:rsidP="00EA5AA3">
      <w:r>
        <w:separator/>
      </w:r>
    </w:p>
  </w:footnote>
  <w:footnote w:type="continuationSeparator" w:id="0">
    <w:p w:rsidR="007332CE" w:rsidRDefault="007332CE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A3" w:rsidRPr="00EA5AA3" w:rsidRDefault="00EA5AA3" w:rsidP="00EA5AA3">
    <w:pPr>
      <w:rPr>
        <w:b/>
        <w:color w:val="808080" w:themeColor="background1" w:themeShade="80"/>
        <w:sz w:val="28"/>
        <w:szCs w:val="28"/>
      </w:rPr>
    </w:pPr>
    <w:r w:rsidRPr="00755678">
      <w:rPr>
        <w:b/>
        <w:color w:val="808080" w:themeColor="background1" w:themeShade="80"/>
        <w:sz w:val="28"/>
        <w:szCs w:val="28"/>
      </w:rPr>
      <w:t>ПРОЕКТ</w:t>
    </w:r>
  </w:p>
  <w:p w:rsidR="00EA5AA3" w:rsidRDefault="00EA5A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F012B9"/>
    <w:multiLevelType w:val="hybridMultilevel"/>
    <w:tmpl w:val="F0B86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4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4"/>
    <w:rsid w:val="000055A8"/>
    <w:rsid w:val="00031B67"/>
    <w:rsid w:val="00046E47"/>
    <w:rsid w:val="00057DC9"/>
    <w:rsid w:val="00064231"/>
    <w:rsid w:val="00083F17"/>
    <w:rsid w:val="00090EB8"/>
    <w:rsid w:val="00093C55"/>
    <w:rsid w:val="000946D8"/>
    <w:rsid w:val="0009733B"/>
    <w:rsid w:val="000A4866"/>
    <w:rsid w:val="000A6D0C"/>
    <w:rsid w:val="000B49FD"/>
    <w:rsid w:val="000C05D0"/>
    <w:rsid w:val="000C1CED"/>
    <w:rsid w:val="000D60CD"/>
    <w:rsid w:val="000D61F6"/>
    <w:rsid w:val="000E35EA"/>
    <w:rsid w:val="000F2A57"/>
    <w:rsid w:val="00103923"/>
    <w:rsid w:val="00112BEF"/>
    <w:rsid w:val="00117ED8"/>
    <w:rsid w:val="00136389"/>
    <w:rsid w:val="001364B4"/>
    <w:rsid w:val="0015679C"/>
    <w:rsid w:val="00170FFA"/>
    <w:rsid w:val="00191B1F"/>
    <w:rsid w:val="001A2FF2"/>
    <w:rsid w:val="001C5443"/>
    <w:rsid w:val="001C5EB8"/>
    <w:rsid w:val="001D0F92"/>
    <w:rsid w:val="001E7F70"/>
    <w:rsid w:val="002062FE"/>
    <w:rsid w:val="0022074A"/>
    <w:rsid w:val="00233137"/>
    <w:rsid w:val="00236276"/>
    <w:rsid w:val="00255DC4"/>
    <w:rsid w:val="00260785"/>
    <w:rsid w:val="00267758"/>
    <w:rsid w:val="00271CEA"/>
    <w:rsid w:val="00282B00"/>
    <w:rsid w:val="00286C77"/>
    <w:rsid w:val="002B04ED"/>
    <w:rsid w:val="002E2135"/>
    <w:rsid w:val="002F6419"/>
    <w:rsid w:val="003460E7"/>
    <w:rsid w:val="00367EC8"/>
    <w:rsid w:val="00376A55"/>
    <w:rsid w:val="00383561"/>
    <w:rsid w:val="0038394A"/>
    <w:rsid w:val="003A1E97"/>
    <w:rsid w:val="003A6310"/>
    <w:rsid w:val="003B07A7"/>
    <w:rsid w:val="003B3A12"/>
    <w:rsid w:val="003C743B"/>
    <w:rsid w:val="003D2982"/>
    <w:rsid w:val="003E27B4"/>
    <w:rsid w:val="003E48CB"/>
    <w:rsid w:val="0041456C"/>
    <w:rsid w:val="00447A66"/>
    <w:rsid w:val="004525E9"/>
    <w:rsid w:val="00453AAD"/>
    <w:rsid w:val="00457E86"/>
    <w:rsid w:val="00460B9A"/>
    <w:rsid w:val="00467DBF"/>
    <w:rsid w:val="00471E38"/>
    <w:rsid w:val="004842DE"/>
    <w:rsid w:val="00484643"/>
    <w:rsid w:val="004961BB"/>
    <w:rsid w:val="004A56C7"/>
    <w:rsid w:val="004A774B"/>
    <w:rsid w:val="004B0404"/>
    <w:rsid w:val="004B468F"/>
    <w:rsid w:val="004C7506"/>
    <w:rsid w:val="00524A82"/>
    <w:rsid w:val="00541986"/>
    <w:rsid w:val="0058444E"/>
    <w:rsid w:val="005B35B9"/>
    <w:rsid w:val="005C2A07"/>
    <w:rsid w:val="005D2AB3"/>
    <w:rsid w:val="005E11EA"/>
    <w:rsid w:val="0062557C"/>
    <w:rsid w:val="00682DB9"/>
    <w:rsid w:val="006858FD"/>
    <w:rsid w:val="006F1511"/>
    <w:rsid w:val="00711FDC"/>
    <w:rsid w:val="00713ACF"/>
    <w:rsid w:val="007332CE"/>
    <w:rsid w:val="00750E23"/>
    <w:rsid w:val="00755678"/>
    <w:rsid w:val="0075605F"/>
    <w:rsid w:val="00780F72"/>
    <w:rsid w:val="007849B4"/>
    <w:rsid w:val="00792A3F"/>
    <w:rsid w:val="007A7A15"/>
    <w:rsid w:val="007B244E"/>
    <w:rsid w:val="007C4533"/>
    <w:rsid w:val="007C5D08"/>
    <w:rsid w:val="007C7668"/>
    <w:rsid w:val="007E5628"/>
    <w:rsid w:val="00804893"/>
    <w:rsid w:val="00804F41"/>
    <w:rsid w:val="00816481"/>
    <w:rsid w:val="00844265"/>
    <w:rsid w:val="00851CA9"/>
    <w:rsid w:val="0086235E"/>
    <w:rsid w:val="0088317F"/>
    <w:rsid w:val="00883717"/>
    <w:rsid w:val="008A51DD"/>
    <w:rsid w:val="008C6708"/>
    <w:rsid w:val="008E5729"/>
    <w:rsid w:val="008F2197"/>
    <w:rsid w:val="00932A3B"/>
    <w:rsid w:val="0094642D"/>
    <w:rsid w:val="009A173E"/>
    <w:rsid w:val="009A4E3F"/>
    <w:rsid w:val="009A4F37"/>
    <w:rsid w:val="009D74A0"/>
    <w:rsid w:val="009E0D83"/>
    <w:rsid w:val="00A16B5F"/>
    <w:rsid w:val="00A17DBA"/>
    <w:rsid w:val="00A21792"/>
    <w:rsid w:val="00A53185"/>
    <w:rsid w:val="00A54137"/>
    <w:rsid w:val="00A57922"/>
    <w:rsid w:val="00A6309E"/>
    <w:rsid w:val="00A66C56"/>
    <w:rsid w:val="00A7107A"/>
    <w:rsid w:val="00A87424"/>
    <w:rsid w:val="00A946A6"/>
    <w:rsid w:val="00A965D8"/>
    <w:rsid w:val="00AD0C2C"/>
    <w:rsid w:val="00AF1794"/>
    <w:rsid w:val="00B0027A"/>
    <w:rsid w:val="00B1158F"/>
    <w:rsid w:val="00B21F27"/>
    <w:rsid w:val="00B4178F"/>
    <w:rsid w:val="00B51823"/>
    <w:rsid w:val="00B750CA"/>
    <w:rsid w:val="00B849AF"/>
    <w:rsid w:val="00B96FAA"/>
    <w:rsid w:val="00BA00AC"/>
    <w:rsid w:val="00BA6A21"/>
    <w:rsid w:val="00BB0F50"/>
    <w:rsid w:val="00BE2E37"/>
    <w:rsid w:val="00BF626A"/>
    <w:rsid w:val="00C053D3"/>
    <w:rsid w:val="00C25E00"/>
    <w:rsid w:val="00C32B7B"/>
    <w:rsid w:val="00C32B83"/>
    <w:rsid w:val="00C3761A"/>
    <w:rsid w:val="00C41F4B"/>
    <w:rsid w:val="00C717B7"/>
    <w:rsid w:val="00C770C6"/>
    <w:rsid w:val="00C91449"/>
    <w:rsid w:val="00C92435"/>
    <w:rsid w:val="00CD11E9"/>
    <w:rsid w:val="00D00370"/>
    <w:rsid w:val="00D11E24"/>
    <w:rsid w:val="00D2010A"/>
    <w:rsid w:val="00D400BD"/>
    <w:rsid w:val="00D4181D"/>
    <w:rsid w:val="00D55598"/>
    <w:rsid w:val="00D937DF"/>
    <w:rsid w:val="00DB400E"/>
    <w:rsid w:val="00DC10DB"/>
    <w:rsid w:val="00DC12A4"/>
    <w:rsid w:val="00DC7583"/>
    <w:rsid w:val="00DF218D"/>
    <w:rsid w:val="00E02284"/>
    <w:rsid w:val="00E3100A"/>
    <w:rsid w:val="00E36C36"/>
    <w:rsid w:val="00E7086C"/>
    <w:rsid w:val="00E71ABC"/>
    <w:rsid w:val="00E82EC4"/>
    <w:rsid w:val="00EA5AA3"/>
    <w:rsid w:val="00EA795A"/>
    <w:rsid w:val="00EB50F1"/>
    <w:rsid w:val="00EE1F6B"/>
    <w:rsid w:val="00F30B42"/>
    <w:rsid w:val="00F43C3E"/>
    <w:rsid w:val="00F54963"/>
    <w:rsid w:val="00F71CDE"/>
    <w:rsid w:val="00FB2E4D"/>
    <w:rsid w:val="00FB64E9"/>
    <w:rsid w:val="00FC3B44"/>
    <w:rsid w:val="00FC4DD9"/>
    <w:rsid w:val="00FD26DE"/>
    <w:rsid w:val="00FE7072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A1017-E53E-4573-8CF9-5869160D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Абзац списка литеральный,асз.Списка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31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31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3137"/>
    <w:rPr>
      <w:rFonts w:eastAsia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31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313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60CC0F1981D823FC63746CD63EF286F6903E0BD37E85ED91ADE94D561C088D4A6CF4BEAC61C2B5A629BA72221327288AAA6CF95CBEC27e9m4M" TargetMode="External"/><Relationship Id="rId13" Type="http://schemas.openxmlformats.org/officeDocument/2006/relationships/hyperlink" Target="consultantplus://offline/ref=07560CC0F1981D823FC63746CD63EF286F6903E0BD37E85ED91ADE94D561C088D4A6CF4BEAC61D2351629BA72221327288AAA6CF95CBEC27e9m4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60CC0F1981D823FC63746CD63EF286F6903E0BD37E85ED91ADE94D561C088D4A6CF4BEAC61D235E629BA72221327288AAA6CF95CBEC27e9m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60CC0F1981D823FC63746CD63EF286F6903E0BD37E85ED91ADE94D561C088D4A6CF4BEAC61D2358629BA72221327288AAA6CF95CBEC27e9m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7560CC0F1981D823FC63746CD63EF286F6903E0BD37E85ED91ADE94D561C088D4A6CF4BEAC61C2A5C629BA72221327288AAA6CF95CBEC27e9m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60CC0F1981D823FC63746CD63EF286F6903E0BD37E85ED91ADE94D561C088D4A6CF4BEAC61C2B5D629BA72221327288AAA6CF95CBEC27e9m4M" TargetMode="External"/><Relationship Id="rId14" Type="http://schemas.openxmlformats.org/officeDocument/2006/relationships/hyperlink" Target="consultantplus://offline/ref=07560CC0F1981D823FC63746CD63EF286F6903E0BD37E85ED91ADE94D561C088D4A6CF4BEBCD48721C3CC2F7666A3F7096B6A6CEe8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DAB78-4554-4A51-893F-E49BA1B3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Харисова Р.В.</cp:lastModifiedBy>
  <cp:revision>6</cp:revision>
  <cp:lastPrinted>2022-06-09T12:31:00Z</cp:lastPrinted>
  <dcterms:created xsi:type="dcterms:W3CDTF">2022-05-26T07:09:00Z</dcterms:created>
  <dcterms:modified xsi:type="dcterms:W3CDTF">2022-06-09T12:35:00Z</dcterms:modified>
</cp:coreProperties>
</file>